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B2" w:rsidRPr="002E6905" w:rsidRDefault="007544B2" w:rsidP="00C75B9D">
      <w:pPr>
        <w:jc w:val="center"/>
        <w:rPr>
          <w:rFonts w:ascii="黑体" w:eastAsia="黑体" w:hAnsi="黑体"/>
          <w:sz w:val="32"/>
          <w:szCs w:val="28"/>
        </w:rPr>
      </w:pPr>
      <w:r w:rsidRPr="002E6905">
        <w:rPr>
          <w:rFonts w:ascii="黑体" w:eastAsia="黑体" w:hAnsi="黑体" w:hint="eastAsia"/>
          <w:sz w:val="32"/>
          <w:szCs w:val="28"/>
        </w:rPr>
        <w:t>参加石墨</w:t>
      </w:r>
      <w:proofErr w:type="gramStart"/>
      <w:r w:rsidRPr="002E6905">
        <w:rPr>
          <w:rFonts w:ascii="黑体" w:eastAsia="黑体" w:hAnsi="黑体" w:hint="eastAsia"/>
          <w:sz w:val="32"/>
          <w:szCs w:val="28"/>
        </w:rPr>
        <w:t>烯</w:t>
      </w:r>
      <w:proofErr w:type="gramEnd"/>
      <w:r w:rsidRPr="002E6905">
        <w:rPr>
          <w:rFonts w:ascii="黑体" w:eastAsia="黑体" w:hAnsi="黑体" w:hint="eastAsia"/>
          <w:sz w:val="32"/>
          <w:szCs w:val="28"/>
        </w:rPr>
        <w:t>导电浆料</w:t>
      </w:r>
      <w:r w:rsidR="00F75833" w:rsidRPr="002E6905">
        <w:rPr>
          <w:rFonts w:ascii="黑体" w:eastAsia="黑体" w:hAnsi="黑体" w:hint="eastAsia"/>
          <w:sz w:val="32"/>
          <w:szCs w:val="28"/>
        </w:rPr>
        <w:t>理化</w:t>
      </w:r>
      <w:r w:rsidRPr="002E6905">
        <w:rPr>
          <w:rFonts w:ascii="黑体" w:eastAsia="黑体" w:hAnsi="黑体" w:hint="eastAsia"/>
          <w:sz w:val="32"/>
          <w:szCs w:val="28"/>
        </w:rPr>
        <w:t>性能参数摸底试验</w:t>
      </w:r>
    </w:p>
    <w:p w:rsidR="00C75B9D" w:rsidRPr="002E6905" w:rsidRDefault="00C75B9D" w:rsidP="00C75B9D">
      <w:pPr>
        <w:jc w:val="center"/>
        <w:rPr>
          <w:rFonts w:ascii="黑体" w:eastAsia="黑体" w:hAnsi="黑体"/>
          <w:sz w:val="32"/>
          <w:szCs w:val="28"/>
        </w:rPr>
      </w:pPr>
      <w:r w:rsidRPr="002E6905">
        <w:rPr>
          <w:rFonts w:ascii="黑体" w:eastAsia="黑体" w:hAnsi="黑体" w:hint="eastAsia"/>
          <w:sz w:val="32"/>
          <w:szCs w:val="28"/>
        </w:rPr>
        <w:t>申请表</w:t>
      </w:r>
    </w:p>
    <w:p w:rsidR="00F75833" w:rsidRPr="004A4108" w:rsidRDefault="00F75833" w:rsidP="00F75833">
      <w:pPr>
        <w:jc w:val="left"/>
        <w:rPr>
          <w:rFonts w:ascii="楷体" w:eastAsia="楷体" w:hAnsi="楷体"/>
          <w:b/>
          <w:sz w:val="28"/>
          <w:szCs w:val="28"/>
        </w:rPr>
      </w:pPr>
      <w:r w:rsidRPr="004A4108">
        <w:rPr>
          <w:rFonts w:ascii="楷体" w:eastAsia="楷体" w:hAnsi="楷体" w:hint="eastAsia"/>
          <w:b/>
          <w:sz w:val="28"/>
          <w:szCs w:val="28"/>
        </w:rPr>
        <w:t>一、项目背景</w:t>
      </w:r>
    </w:p>
    <w:p w:rsidR="00F75833" w:rsidRDefault="00F75833" w:rsidP="00F75833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石墨</w:t>
      </w:r>
      <w:proofErr w:type="gramStart"/>
      <w:r>
        <w:rPr>
          <w:rFonts w:ascii="楷体" w:eastAsia="楷体" w:hAnsi="楷体" w:hint="eastAsia"/>
          <w:sz w:val="28"/>
          <w:szCs w:val="28"/>
        </w:rPr>
        <w:t>烯</w:t>
      </w:r>
      <w:proofErr w:type="gramEnd"/>
      <w:r>
        <w:rPr>
          <w:rFonts w:ascii="楷体" w:eastAsia="楷体" w:hAnsi="楷体" w:hint="eastAsia"/>
          <w:sz w:val="28"/>
          <w:szCs w:val="28"/>
        </w:rPr>
        <w:t>联盟（CGIA）正在开展</w:t>
      </w:r>
      <w:r w:rsidRPr="00DB2411">
        <w:rPr>
          <w:rFonts w:ascii="楷体" w:eastAsia="楷体" w:hAnsi="楷体" w:hint="eastAsia"/>
          <w:sz w:val="28"/>
          <w:szCs w:val="28"/>
        </w:rPr>
        <w:t>“</w:t>
      </w:r>
      <w:r w:rsidRPr="007544B2">
        <w:rPr>
          <w:rFonts w:ascii="楷体" w:eastAsia="楷体" w:hAnsi="楷体" w:hint="eastAsia"/>
          <w:sz w:val="28"/>
          <w:szCs w:val="28"/>
        </w:rPr>
        <w:t>锂离子电池用石墨</w:t>
      </w:r>
      <w:proofErr w:type="gramStart"/>
      <w:r w:rsidRPr="007544B2">
        <w:rPr>
          <w:rFonts w:ascii="楷体" w:eastAsia="楷体" w:hAnsi="楷体" w:hint="eastAsia"/>
          <w:sz w:val="28"/>
          <w:szCs w:val="28"/>
        </w:rPr>
        <w:t>烯</w:t>
      </w:r>
      <w:proofErr w:type="gramEnd"/>
      <w:r w:rsidRPr="007544B2">
        <w:rPr>
          <w:rFonts w:ascii="楷体" w:eastAsia="楷体" w:hAnsi="楷体" w:hint="eastAsia"/>
          <w:sz w:val="28"/>
          <w:szCs w:val="28"/>
        </w:rPr>
        <w:t>导电浆料</w:t>
      </w:r>
      <w:r w:rsidRPr="00DB2411">
        <w:rPr>
          <w:rFonts w:ascii="楷体" w:eastAsia="楷体" w:hAnsi="楷体" w:hint="eastAsia"/>
          <w:sz w:val="28"/>
          <w:szCs w:val="28"/>
        </w:rPr>
        <w:t>”团体标准</w:t>
      </w:r>
      <w:r>
        <w:rPr>
          <w:rFonts w:ascii="楷体" w:eastAsia="楷体" w:hAnsi="楷体" w:hint="eastAsia"/>
          <w:sz w:val="28"/>
          <w:szCs w:val="28"/>
        </w:rPr>
        <w:t>的制定工作。本标准由合肥国轩高科动力能源有限公司负责起草，近20家石墨烯等相关单位报名参与编制。为了保证标准技术内容更加体现石墨</w:t>
      </w:r>
      <w:proofErr w:type="gramStart"/>
      <w:r>
        <w:rPr>
          <w:rFonts w:ascii="楷体" w:eastAsia="楷体" w:hAnsi="楷体" w:hint="eastAsia"/>
          <w:sz w:val="28"/>
          <w:szCs w:val="28"/>
        </w:rPr>
        <w:t>烯</w:t>
      </w:r>
      <w:proofErr w:type="gramEnd"/>
      <w:r>
        <w:rPr>
          <w:rFonts w:ascii="楷体" w:eastAsia="楷体" w:hAnsi="楷体" w:hint="eastAsia"/>
          <w:sz w:val="28"/>
          <w:szCs w:val="28"/>
        </w:rPr>
        <w:t>产业发展水平，按照“从优不从众”原则确定建立技术评价体系和指标要求，石墨</w:t>
      </w:r>
      <w:proofErr w:type="gramStart"/>
      <w:r>
        <w:rPr>
          <w:rFonts w:ascii="楷体" w:eastAsia="楷体" w:hAnsi="楷体" w:hint="eastAsia"/>
          <w:sz w:val="28"/>
          <w:szCs w:val="28"/>
        </w:rPr>
        <w:t>烯</w:t>
      </w:r>
      <w:proofErr w:type="gramEnd"/>
      <w:r>
        <w:rPr>
          <w:rFonts w:ascii="楷体" w:eastAsia="楷体" w:hAnsi="楷体" w:hint="eastAsia"/>
          <w:sz w:val="28"/>
          <w:szCs w:val="28"/>
        </w:rPr>
        <w:t>联盟将组织</w:t>
      </w:r>
      <w:r w:rsidR="00B763E1">
        <w:rPr>
          <w:rFonts w:ascii="楷体" w:eastAsia="楷体" w:hAnsi="楷体" w:hint="eastAsia"/>
          <w:sz w:val="28"/>
          <w:szCs w:val="28"/>
        </w:rPr>
        <w:t>开展</w:t>
      </w:r>
      <w:r>
        <w:rPr>
          <w:rFonts w:ascii="楷体" w:eastAsia="楷体" w:hAnsi="楷体" w:hint="eastAsia"/>
          <w:sz w:val="28"/>
          <w:szCs w:val="28"/>
        </w:rPr>
        <w:t>石墨</w:t>
      </w:r>
      <w:proofErr w:type="gramStart"/>
      <w:r>
        <w:rPr>
          <w:rFonts w:ascii="楷体" w:eastAsia="楷体" w:hAnsi="楷体" w:hint="eastAsia"/>
          <w:sz w:val="28"/>
          <w:szCs w:val="28"/>
        </w:rPr>
        <w:t>烯</w:t>
      </w:r>
      <w:proofErr w:type="gramEnd"/>
      <w:r>
        <w:rPr>
          <w:rFonts w:ascii="楷体" w:eastAsia="楷体" w:hAnsi="楷体" w:hint="eastAsia"/>
          <w:sz w:val="28"/>
          <w:szCs w:val="28"/>
        </w:rPr>
        <w:t>导电浆料理化性能参数</w:t>
      </w:r>
      <w:r w:rsidR="00B763E1">
        <w:rPr>
          <w:rFonts w:ascii="楷体" w:eastAsia="楷体" w:hAnsi="楷体" w:hint="eastAsia"/>
          <w:sz w:val="28"/>
          <w:szCs w:val="28"/>
        </w:rPr>
        <w:t>的</w:t>
      </w:r>
      <w:r>
        <w:rPr>
          <w:rFonts w:ascii="楷体" w:eastAsia="楷体" w:hAnsi="楷体" w:hint="eastAsia"/>
          <w:sz w:val="28"/>
          <w:szCs w:val="28"/>
        </w:rPr>
        <w:t>摸底测试。</w:t>
      </w:r>
    </w:p>
    <w:p w:rsidR="00F75833" w:rsidRPr="004A4108" w:rsidRDefault="00F75833" w:rsidP="00F75833">
      <w:pPr>
        <w:jc w:val="left"/>
        <w:rPr>
          <w:rFonts w:ascii="楷体" w:eastAsia="楷体" w:hAnsi="楷体"/>
          <w:b/>
          <w:sz w:val="28"/>
          <w:szCs w:val="28"/>
        </w:rPr>
      </w:pPr>
      <w:r w:rsidRPr="004A4108">
        <w:rPr>
          <w:rFonts w:ascii="楷体" w:eastAsia="楷体" w:hAnsi="楷体" w:hint="eastAsia"/>
          <w:b/>
          <w:sz w:val="28"/>
          <w:szCs w:val="28"/>
        </w:rPr>
        <w:t>二、参加规则</w:t>
      </w:r>
    </w:p>
    <w:p w:rsidR="007D4D73" w:rsidRDefault="00F75833" w:rsidP="007D4D73">
      <w:pPr>
        <w:ind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（1）凡参与本次摸底测试工作的单位均为自愿申请。</w:t>
      </w:r>
    </w:p>
    <w:p w:rsidR="007D4D73" w:rsidRDefault="00F75833" w:rsidP="007D4D73">
      <w:pPr>
        <w:ind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（2）</w:t>
      </w:r>
      <w:r w:rsidR="00C22665">
        <w:rPr>
          <w:rFonts w:ascii="楷体" w:eastAsia="楷体" w:hAnsi="楷体" w:hint="eastAsia"/>
          <w:sz w:val="28"/>
          <w:szCs w:val="28"/>
        </w:rPr>
        <w:t>本次参与方式有</w:t>
      </w:r>
      <w:r w:rsidRPr="00F75833">
        <w:rPr>
          <w:rFonts w:ascii="楷体" w:eastAsia="楷体" w:hAnsi="楷体" w:hint="eastAsia"/>
          <w:b/>
          <w:sz w:val="28"/>
          <w:szCs w:val="28"/>
        </w:rPr>
        <w:t>两</w:t>
      </w:r>
      <w:r w:rsidR="00C22665" w:rsidRPr="00F75833">
        <w:rPr>
          <w:rFonts w:ascii="楷体" w:eastAsia="楷体" w:hAnsi="楷体" w:hint="eastAsia"/>
          <w:b/>
          <w:sz w:val="28"/>
          <w:szCs w:val="28"/>
        </w:rPr>
        <w:t>种</w:t>
      </w:r>
      <w:r w:rsidR="00C22665">
        <w:rPr>
          <w:rFonts w:ascii="楷体" w:eastAsia="楷体" w:hAnsi="楷体" w:hint="eastAsia"/>
          <w:sz w:val="28"/>
          <w:szCs w:val="28"/>
        </w:rPr>
        <w:t>：1）自愿免费</w:t>
      </w:r>
      <w:r w:rsidR="00C75B9D" w:rsidRPr="00DB2411">
        <w:rPr>
          <w:rFonts w:ascii="楷体" w:eastAsia="楷体" w:hAnsi="楷体" w:hint="eastAsia"/>
          <w:sz w:val="28"/>
          <w:szCs w:val="28"/>
        </w:rPr>
        <w:t>提供本公司的同类产品</w:t>
      </w:r>
      <w:r>
        <w:rPr>
          <w:rFonts w:ascii="楷体" w:eastAsia="楷体" w:hAnsi="楷体" w:hint="eastAsia"/>
          <w:sz w:val="28"/>
          <w:szCs w:val="28"/>
        </w:rPr>
        <w:t>用于测试，和/或2）自愿承担本次摸底测试工作。</w:t>
      </w:r>
    </w:p>
    <w:p w:rsidR="007D4D73" w:rsidRDefault="007D4D73" w:rsidP="00F75833">
      <w:pPr>
        <w:ind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（3）自愿提供样品的单位最多送交2种样品，每种样品的送样量不少于</w:t>
      </w:r>
      <w:r w:rsidRPr="007D4D73">
        <w:rPr>
          <w:rFonts w:ascii="楷体" w:eastAsia="楷体" w:hAnsi="楷体" w:hint="eastAsia"/>
          <w:sz w:val="28"/>
          <w:szCs w:val="28"/>
        </w:rPr>
        <w:t>3 kg</w:t>
      </w:r>
      <w:r>
        <w:rPr>
          <w:rFonts w:ascii="楷体" w:eastAsia="楷体" w:hAnsi="楷体" w:hint="eastAsia"/>
          <w:sz w:val="28"/>
          <w:szCs w:val="28"/>
        </w:rPr>
        <w:t xml:space="preserve">。  </w:t>
      </w:r>
    </w:p>
    <w:p w:rsidR="007D4D73" w:rsidRDefault="007D4D73" w:rsidP="00F75833">
      <w:pPr>
        <w:ind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（4）申请承担测试的单位应具备以下要求之一：1）能够承担全部基础项目的测试工作</w:t>
      </w:r>
      <w:r w:rsidR="004A4108">
        <w:rPr>
          <w:rFonts w:ascii="楷体" w:eastAsia="楷体" w:hAnsi="楷体" w:hint="eastAsia"/>
          <w:sz w:val="28"/>
          <w:szCs w:val="28"/>
        </w:rPr>
        <w:t>，见</w:t>
      </w:r>
      <w:r w:rsidR="004A4108" w:rsidRPr="00577ADF">
        <w:rPr>
          <w:rFonts w:ascii="楷体" w:eastAsia="楷体" w:hAnsi="楷体" w:hint="eastAsia"/>
          <w:b/>
          <w:sz w:val="28"/>
          <w:szCs w:val="28"/>
        </w:rPr>
        <w:t>附件1</w:t>
      </w:r>
      <w:r>
        <w:rPr>
          <w:rFonts w:ascii="楷体" w:eastAsia="楷体" w:hAnsi="楷体" w:hint="eastAsia"/>
          <w:sz w:val="28"/>
          <w:szCs w:val="28"/>
        </w:rPr>
        <w:t>；2）能够承担部分特定测试项目的测试工作</w:t>
      </w:r>
      <w:r w:rsidR="004A4108">
        <w:rPr>
          <w:rFonts w:ascii="楷体" w:eastAsia="楷体" w:hAnsi="楷体" w:hint="eastAsia"/>
          <w:sz w:val="28"/>
          <w:szCs w:val="28"/>
        </w:rPr>
        <w:t>，见</w:t>
      </w:r>
      <w:r w:rsidR="004A4108" w:rsidRPr="00577ADF">
        <w:rPr>
          <w:rFonts w:ascii="楷体" w:eastAsia="楷体" w:hAnsi="楷体" w:hint="eastAsia"/>
          <w:b/>
          <w:sz w:val="28"/>
          <w:szCs w:val="28"/>
        </w:rPr>
        <w:t>附件2</w:t>
      </w:r>
      <w:r>
        <w:rPr>
          <w:rFonts w:ascii="楷体" w:eastAsia="楷体" w:hAnsi="楷体" w:hint="eastAsia"/>
          <w:sz w:val="28"/>
          <w:szCs w:val="28"/>
        </w:rPr>
        <w:t>。欢迎能够同时满足条件1）和2）的单位参与。</w:t>
      </w:r>
    </w:p>
    <w:p w:rsidR="007D4D73" w:rsidRDefault="007D4D73" w:rsidP="00F75833">
      <w:pPr>
        <w:ind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（5）本次测试象征性收取送交样品的单位一定费用，每种样品</w:t>
      </w:r>
      <w:r w:rsidR="00E26125">
        <w:rPr>
          <w:rFonts w:ascii="楷体" w:eastAsia="楷体" w:hAnsi="楷体" w:hint="eastAsia"/>
          <w:sz w:val="28"/>
          <w:szCs w:val="28"/>
        </w:rPr>
        <w:t>收</w:t>
      </w:r>
      <w:r>
        <w:rPr>
          <w:rFonts w:ascii="楷体" w:eastAsia="楷体" w:hAnsi="楷体" w:hint="eastAsia"/>
          <w:sz w:val="28"/>
          <w:szCs w:val="28"/>
        </w:rPr>
        <w:t>2000元。</w:t>
      </w:r>
    </w:p>
    <w:p w:rsidR="00C22665" w:rsidRDefault="007D4D73" w:rsidP="00577ADF">
      <w:pPr>
        <w:jc w:val="left"/>
        <w:rPr>
          <w:rFonts w:asciiTheme="minorEastAsia" w:hAnsiTheme="minorEastAsia"/>
          <w:sz w:val="18"/>
          <w:szCs w:val="18"/>
        </w:rPr>
        <w:sectPr w:rsidR="00C22665" w:rsidSect="00031CB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4108">
        <w:rPr>
          <w:rFonts w:ascii="楷体" w:eastAsia="楷体" w:hAnsi="楷体" w:hint="eastAsia"/>
          <w:b/>
          <w:sz w:val="28"/>
          <w:szCs w:val="28"/>
        </w:rPr>
        <w:t>三、</w:t>
      </w:r>
      <w:r w:rsidR="00577ADF">
        <w:rPr>
          <w:rFonts w:ascii="楷体" w:eastAsia="楷体" w:hAnsi="楷体" w:hint="eastAsia"/>
          <w:b/>
          <w:sz w:val="28"/>
          <w:szCs w:val="28"/>
        </w:rPr>
        <w:t>申请单位信息表</w:t>
      </w:r>
    </w:p>
    <w:p w:rsidR="0032791F" w:rsidRPr="00E26125" w:rsidRDefault="00577ADF" w:rsidP="00437178">
      <w:pPr>
        <w:jc w:val="center"/>
        <w:rPr>
          <w:rFonts w:asciiTheme="minorEastAsia" w:hAnsiTheme="minorEastAsia"/>
          <w:b/>
          <w:sz w:val="18"/>
          <w:szCs w:val="18"/>
        </w:rPr>
      </w:pPr>
      <w:r w:rsidRPr="00E26125">
        <w:rPr>
          <w:rFonts w:ascii="楷体" w:eastAsia="楷体" w:hAnsi="楷体" w:hint="eastAsia"/>
          <w:b/>
          <w:sz w:val="28"/>
          <w:szCs w:val="28"/>
        </w:rPr>
        <w:lastRenderedPageBreak/>
        <w:t>《锂离子电池用石墨烯导电浆料》</w:t>
      </w:r>
      <w:r w:rsidR="00437178" w:rsidRPr="00E26125">
        <w:rPr>
          <w:rFonts w:ascii="楷体" w:eastAsia="楷体" w:hAnsi="楷体" w:hint="eastAsia"/>
          <w:b/>
          <w:sz w:val="28"/>
          <w:szCs w:val="28"/>
        </w:rPr>
        <w:t>测试</w:t>
      </w:r>
      <w:r w:rsidR="0032791F" w:rsidRPr="00E26125">
        <w:rPr>
          <w:rFonts w:ascii="楷体" w:eastAsia="楷体" w:hAnsi="楷体" w:hint="eastAsia"/>
          <w:b/>
          <w:sz w:val="28"/>
          <w:szCs w:val="28"/>
        </w:rPr>
        <w:t>申请表</w:t>
      </w:r>
    </w:p>
    <w:tbl>
      <w:tblPr>
        <w:tblStyle w:val="a3"/>
        <w:tblpPr w:leftFromText="180" w:rightFromText="180" w:vertAnchor="text" w:horzAnchor="margin" w:tblpY="244"/>
        <w:tblW w:w="5000" w:type="pct"/>
        <w:tblLook w:val="04A0"/>
      </w:tblPr>
      <w:tblGrid>
        <w:gridCol w:w="2375"/>
        <w:gridCol w:w="2410"/>
        <w:gridCol w:w="2554"/>
        <w:gridCol w:w="1613"/>
        <w:gridCol w:w="1613"/>
        <w:gridCol w:w="1202"/>
        <w:gridCol w:w="1202"/>
        <w:gridCol w:w="1205"/>
      </w:tblGrid>
      <w:tr w:rsidR="0083303A" w:rsidRPr="00DB2411" w:rsidTr="00160309">
        <w:trPr>
          <w:trHeight w:val="416"/>
        </w:trPr>
        <w:tc>
          <w:tcPr>
            <w:tcW w:w="838" w:type="pct"/>
            <w:vMerge w:val="restart"/>
            <w:vAlign w:val="center"/>
          </w:tcPr>
          <w:p w:rsidR="0032791F" w:rsidRPr="00160309" w:rsidRDefault="0032791F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参加单位</w:t>
            </w:r>
          </w:p>
          <w:p w:rsidR="00E26125" w:rsidRPr="00160309" w:rsidRDefault="00E26125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751" w:type="pct"/>
            <w:gridSpan w:val="2"/>
            <w:vAlign w:val="center"/>
          </w:tcPr>
          <w:p w:rsidR="0032791F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提供石墨</w:t>
            </w:r>
            <w:proofErr w:type="gramStart"/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烯</w:t>
            </w:r>
            <w:proofErr w:type="gramEnd"/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浆料</w:t>
            </w:r>
          </w:p>
        </w:tc>
        <w:tc>
          <w:tcPr>
            <w:tcW w:w="1138" w:type="pct"/>
            <w:gridSpan w:val="2"/>
            <w:vAlign w:val="center"/>
          </w:tcPr>
          <w:p w:rsidR="0032791F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参与</w:t>
            </w:r>
            <w:r w:rsidR="0032791F"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测试</w:t>
            </w:r>
          </w:p>
        </w:tc>
        <w:tc>
          <w:tcPr>
            <w:tcW w:w="1273" w:type="pct"/>
            <w:gridSpan w:val="3"/>
            <w:vAlign w:val="center"/>
          </w:tcPr>
          <w:p w:rsidR="0032791F" w:rsidRPr="00160309" w:rsidRDefault="0032791F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联系方式</w:t>
            </w:r>
          </w:p>
        </w:tc>
      </w:tr>
      <w:tr w:rsidR="00E26125" w:rsidRPr="00DB2411" w:rsidTr="00160309">
        <w:trPr>
          <w:trHeight w:val="921"/>
        </w:trPr>
        <w:tc>
          <w:tcPr>
            <w:tcW w:w="838" w:type="pct"/>
            <w:vMerge/>
            <w:vAlign w:val="center"/>
          </w:tcPr>
          <w:p w:rsidR="00437178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437178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纯石墨</w:t>
            </w:r>
            <w:proofErr w:type="gramStart"/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烯</w:t>
            </w:r>
            <w:proofErr w:type="gramEnd"/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导电浆料</w:t>
            </w:r>
          </w:p>
        </w:tc>
        <w:tc>
          <w:tcPr>
            <w:tcW w:w="901" w:type="pct"/>
            <w:vAlign w:val="center"/>
          </w:tcPr>
          <w:p w:rsidR="00437178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复合石墨</w:t>
            </w:r>
            <w:proofErr w:type="gramStart"/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烯</w:t>
            </w:r>
            <w:proofErr w:type="gramEnd"/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导电浆料（含CNT、炭黑等）</w:t>
            </w:r>
          </w:p>
        </w:tc>
        <w:tc>
          <w:tcPr>
            <w:tcW w:w="569" w:type="pct"/>
            <w:vAlign w:val="center"/>
          </w:tcPr>
          <w:p w:rsidR="00E26125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/>
                <w:b/>
                <w:sz w:val="28"/>
                <w:szCs w:val="28"/>
              </w:rPr>
              <w:t>基础</w:t>
            </w:r>
          </w:p>
          <w:p w:rsidR="00437178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/>
                <w:b/>
                <w:sz w:val="28"/>
                <w:szCs w:val="28"/>
              </w:rPr>
              <w:t>测试项</w:t>
            </w:r>
          </w:p>
        </w:tc>
        <w:tc>
          <w:tcPr>
            <w:tcW w:w="569" w:type="pct"/>
            <w:vAlign w:val="center"/>
          </w:tcPr>
          <w:p w:rsidR="00E26125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/>
                <w:b/>
                <w:sz w:val="28"/>
                <w:szCs w:val="28"/>
              </w:rPr>
              <w:t>特定测试</w:t>
            </w:r>
          </w:p>
          <w:p w:rsidR="00437178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/>
                <w:b/>
                <w:sz w:val="28"/>
                <w:szCs w:val="28"/>
              </w:rPr>
              <w:t>项目</w:t>
            </w:r>
          </w:p>
        </w:tc>
        <w:tc>
          <w:tcPr>
            <w:tcW w:w="424" w:type="pct"/>
            <w:vAlign w:val="center"/>
          </w:tcPr>
          <w:p w:rsidR="00437178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424" w:type="pct"/>
            <w:vAlign w:val="center"/>
          </w:tcPr>
          <w:p w:rsidR="00437178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424" w:type="pct"/>
            <w:vAlign w:val="center"/>
          </w:tcPr>
          <w:p w:rsidR="00437178" w:rsidRPr="00160309" w:rsidRDefault="00437178" w:rsidP="0016030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160309">
              <w:rPr>
                <w:rFonts w:ascii="楷体" w:eastAsia="楷体" w:hAnsi="楷体" w:hint="eastAsia"/>
                <w:b/>
                <w:sz w:val="28"/>
                <w:szCs w:val="28"/>
              </w:rPr>
              <w:t>邮箱</w:t>
            </w:r>
          </w:p>
        </w:tc>
      </w:tr>
      <w:tr w:rsidR="0071509E" w:rsidRPr="00DB2411" w:rsidTr="0071509E">
        <w:tc>
          <w:tcPr>
            <w:tcW w:w="838" w:type="pct"/>
          </w:tcPr>
          <w:p w:rsidR="00437178" w:rsidRPr="00DB2411" w:rsidRDefault="00437178" w:rsidP="00692D8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pct"/>
          </w:tcPr>
          <w:p w:rsidR="00437178" w:rsidRPr="00865F2F" w:rsidRDefault="00437178" w:rsidP="00692D81">
            <w:pPr>
              <w:jc w:val="center"/>
              <w:rPr>
                <w:rFonts w:ascii="楷体" w:eastAsia="楷体" w:hAnsi="楷体"/>
                <w:sz w:val="32"/>
                <w:szCs w:val="28"/>
              </w:rPr>
            </w:pPr>
          </w:p>
        </w:tc>
        <w:tc>
          <w:tcPr>
            <w:tcW w:w="901" w:type="pct"/>
          </w:tcPr>
          <w:p w:rsidR="00437178" w:rsidRPr="00DB2411" w:rsidRDefault="00437178" w:rsidP="00692D8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9" w:type="pct"/>
          </w:tcPr>
          <w:p w:rsidR="00437178" w:rsidRPr="00DB2411" w:rsidRDefault="00437178" w:rsidP="00692D8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9" w:type="pct"/>
          </w:tcPr>
          <w:p w:rsidR="00437178" w:rsidRPr="00DB2411" w:rsidRDefault="00437178" w:rsidP="00692D8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4" w:type="pct"/>
          </w:tcPr>
          <w:p w:rsidR="00437178" w:rsidRPr="00DB2411" w:rsidRDefault="00437178" w:rsidP="00692D8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4" w:type="pct"/>
          </w:tcPr>
          <w:p w:rsidR="00437178" w:rsidRPr="00DB2411" w:rsidRDefault="00437178" w:rsidP="00692D8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4" w:type="pct"/>
          </w:tcPr>
          <w:p w:rsidR="00437178" w:rsidRPr="00DB2411" w:rsidRDefault="00437178" w:rsidP="00692D8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3303A" w:rsidRPr="00DB2411" w:rsidTr="0083303A">
        <w:tc>
          <w:tcPr>
            <w:tcW w:w="5000" w:type="pct"/>
            <w:gridSpan w:val="8"/>
          </w:tcPr>
          <w:p w:rsidR="00072142" w:rsidRDefault="0032791F" w:rsidP="00E26125">
            <w:pPr>
              <w:ind w:firstLineChars="150" w:firstLine="42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B3323">
              <w:rPr>
                <w:rFonts w:ascii="楷体" w:eastAsia="楷体" w:hAnsi="楷体" w:hint="eastAsia"/>
                <w:sz w:val="28"/>
                <w:szCs w:val="28"/>
              </w:rPr>
              <w:t>（1</w:t>
            </w:r>
            <w:r w:rsidR="00E26125">
              <w:rPr>
                <w:rFonts w:ascii="楷体" w:eastAsia="楷体" w:hAnsi="楷体" w:hint="eastAsia"/>
                <w:sz w:val="28"/>
                <w:szCs w:val="28"/>
              </w:rPr>
              <w:t>）“提供石墨</w:t>
            </w:r>
            <w:proofErr w:type="gramStart"/>
            <w:r w:rsidR="00E26125">
              <w:rPr>
                <w:rFonts w:ascii="楷体" w:eastAsia="楷体" w:hAnsi="楷体" w:hint="eastAsia"/>
                <w:sz w:val="28"/>
                <w:szCs w:val="28"/>
              </w:rPr>
              <w:t>烯</w:t>
            </w:r>
            <w:proofErr w:type="gramEnd"/>
            <w:r w:rsidR="00E26125">
              <w:rPr>
                <w:rFonts w:ascii="楷体" w:eastAsia="楷体" w:hAnsi="楷体" w:hint="eastAsia"/>
                <w:sz w:val="28"/>
                <w:szCs w:val="28"/>
              </w:rPr>
              <w:t>浆料”</w:t>
            </w:r>
            <w:r w:rsidR="00072142">
              <w:rPr>
                <w:rFonts w:ascii="楷体" w:eastAsia="楷体" w:hAnsi="楷体" w:hint="eastAsia"/>
                <w:sz w:val="28"/>
                <w:szCs w:val="28"/>
              </w:rPr>
              <w:t>，请标明溶剂是水系还是油系，</w:t>
            </w:r>
          </w:p>
          <w:p w:rsidR="00E26125" w:rsidRDefault="00072142" w:rsidP="00E26125">
            <w:pPr>
              <w:ind w:firstLineChars="150" w:firstLine="42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（2）选择</w:t>
            </w:r>
            <w:r w:rsidR="00E26125">
              <w:rPr>
                <w:rFonts w:ascii="楷体" w:eastAsia="楷体" w:hAnsi="楷体" w:hint="eastAsia"/>
                <w:sz w:val="28"/>
                <w:szCs w:val="28"/>
              </w:rPr>
              <w:t>“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基础测试项</w:t>
            </w:r>
            <w:r w:rsidR="00E26125">
              <w:rPr>
                <w:rFonts w:ascii="楷体" w:eastAsia="楷体" w:hAnsi="楷体" w:hint="eastAsia"/>
                <w:sz w:val="28"/>
                <w:szCs w:val="28"/>
              </w:rPr>
              <w:t>”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，表示该类所有项目全部能测试；</w:t>
            </w:r>
          </w:p>
          <w:p w:rsidR="00B763E1" w:rsidRPr="00E26125" w:rsidRDefault="00E26125" w:rsidP="00B763E1">
            <w:pPr>
              <w:ind w:firstLineChars="150" w:firstLine="42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="00072142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）对于特定测试项目，请根据附件2标出具体的可测试项目</w:t>
            </w:r>
            <w:r w:rsidRPr="006B3323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</w:tbl>
    <w:p w:rsidR="0032791F" w:rsidRDefault="00E26125" w:rsidP="0032791F">
      <w:pPr>
        <w:ind w:firstLineChars="196" w:firstLine="551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声明</w:t>
      </w:r>
      <w:r w:rsidR="0032791F" w:rsidRPr="00865F2F">
        <w:rPr>
          <w:rFonts w:ascii="楷体" w:eastAsia="楷体" w:hAnsi="楷体" w:hint="eastAsia"/>
          <w:b/>
          <w:sz w:val="28"/>
          <w:szCs w:val="28"/>
        </w:rPr>
        <w:t>：本单位</w:t>
      </w:r>
      <w:r>
        <w:rPr>
          <w:rFonts w:ascii="楷体" w:eastAsia="楷体" w:hAnsi="楷体" w:hint="eastAsia"/>
          <w:b/>
          <w:sz w:val="28"/>
          <w:szCs w:val="28"/>
        </w:rPr>
        <w:t>承诺在本摸底测试中</w:t>
      </w:r>
      <w:r w:rsidR="0032791F" w:rsidRPr="00865F2F">
        <w:rPr>
          <w:rFonts w:ascii="楷体" w:eastAsia="楷体" w:hAnsi="楷体" w:hint="eastAsia"/>
          <w:b/>
          <w:sz w:val="28"/>
          <w:szCs w:val="28"/>
        </w:rPr>
        <w:t>得到的测试结果信息</w:t>
      </w:r>
      <w:r w:rsidR="004306E7">
        <w:rPr>
          <w:rFonts w:ascii="楷体" w:eastAsia="楷体" w:hAnsi="楷体" w:hint="eastAsia"/>
          <w:b/>
          <w:sz w:val="28"/>
          <w:szCs w:val="28"/>
        </w:rPr>
        <w:t>只用于标准制定相关用途，不可用于商业宣传</w:t>
      </w:r>
      <w:r w:rsidR="0032791F" w:rsidRPr="00865F2F">
        <w:rPr>
          <w:rFonts w:ascii="楷体" w:eastAsia="楷体" w:hAnsi="楷体" w:hint="eastAsia"/>
          <w:b/>
          <w:sz w:val="28"/>
          <w:szCs w:val="28"/>
        </w:rPr>
        <w:t>。如果违反上述承诺，造成不良后果的要承担法律责任。</w:t>
      </w:r>
    </w:p>
    <w:p w:rsidR="0071509E" w:rsidRDefault="0071509E" w:rsidP="0071509E">
      <w:pPr>
        <w:ind w:firstLineChars="196" w:firstLine="551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请参加本测试的单位将盖章后的扫描件发送至联盟标委会秘书处：</w:t>
      </w:r>
      <w:hyperlink r:id="rId7" w:history="1">
        <w:r w:rsidRPr="00E85826">
          <w:rPr>
            <w:rStyle w:val="a8"/>
            <w:rFonts w:ascii="楷体" w:eastAsia="楷体" w:hAnsi="楷体" w:hint="eastAsia"/>
            <w:b/>
            <w:sz w:val="28"/>
            <w:szCs w:val="28"/>
          </w:rPr>
          <w:t>standard@c-gia.org</w:t>
        </w:r>
      </w:hyperlink>
      <w:r>
        <w:rPr>
          <w:rFonts w:ascii="楷体" w:eastAsia="楷体" w:hAnsi="楷体" w:hint="eastAsia"/>
          <w:b/>
          <w:sz w:val="28"/>
          <w:szCs w:val="28"/>
        </w:rPr>
        <w:t>.</w:t>
      </w:r>
      <w:r w:rsidR="00B763E1">
        <w:rPr>
          <w:rFonts w:ascii="楷体" w:eastAsia="楷体" w:hAnsi="楷体" w:hint="eastAsia"/>
          <w:b/>
          <w:sz w:val="28"/>
          <w:szCs w:val="28"/>
        </w:rPr>
        <w:t>石墨</w:t>
      </w:r>
      <w:proofErr w:type="gramStart"/>
      <w:r w:rsidR="00B763E1">
        <w:rPr>
          <w:rFonts w:ascii="楷体" w:eastAsia="楷体" w:hAnsi="楷体" w:hint="eastAsia"/>
          <w:b/>
          <w:sz w:val="28"/>
          <w:szCs w:val="28"/>
        </w:rPr>
        <w:t>烯</w:t>
      </w:r>
      <w:proofErr w:type="gramEnd"/>
      <w:r w:rsidR="00B763E1">
        <w:rPr>
          <w:rFonts w:ascii="楷体" w:eastAsia="楷体" w:hAnsi="楷体" w:hint="eastAsia"/>
          <w:b/>
          <w:sz w:val="28"/>
          <w:szCs w:val="28"/>
        </w:rPr>
        <w:t>联盟（CGIA）对本申请表保留解释权。</w:t>
      </w:r>
    </w:p>
    <w:p w:rsidR="0071509E" w:rsidRDefault="0071509E" w:rsidP="0071509E">
      <w:pPr>
        <w:ind w:firstLineChars="196" w:firstLine="551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                                              申报单位（盖章）：</w:t>
      </w:r>
    </w:p>
    <w:p w:rsidR="0071509E" w:rsidRDefault="0071509E" w:rsidP="0071509E">
      <w:pPr>
        <w:ind w:firstLineChars="196" w:firstLine="551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                                              日  期：   年   月   日</w:t>
      </w:r>
    </w:p>
    <w:p w:rsidR="00C22665" w:rsidRDefault="00C22665">
      <w:pPr>
        <w:rPr>
          <w:rFonts w:asciiTheme="minorEastAsia" w:hAnsiTheme="minorEastAsia"/>
          <w:sz w:val="18"/>
          <w:szCs w:val="18"/>
        </w:rPr>
      </w:pPr>
    </w:p>
    <w:p w:rsidR="0032791F" w:rsidRDefault="0032791F">
      <w:pPr>
        <w:rPr>
          <w:rFonts w:asciiTheme="minorEastAsia" w:hAnsiTheme="minorEastAsia"/>
          <w:sz w:val="18"/>
          <w:szCs w:val="18"/>
        </w:rPr>
        <w:sectPr w:rsidR="0032791F" w:rsidSect="0071509E">
          <w:pgSz w:w="16838" w:h="11906" w:orient="landscape"/>
          <w:pgMar w:top="1276" w:right="1440" w:bottom="1135" w:left="1440" w:header="851" w:footer="992" w:gutter="0"/>
          <w:cols w:space="425"/>
          <w:docGrid w:type="linesAndChars" w:linePitch="312"/>
        </w:sectPr>
      </w:pPr>
    </w:p>
    <w:p w:rsidR="00C22665" w:rsidRDefault="0071509E" w:rsidP="0071509E">
      <w:pPr>
        <w:jc w:val="center"/>
        <w:rPr>
          <w:rFonts w:ascii="楷体" w:eastAsia="楷体" w:hAnsi="楷体"/>
          <w:b/>
          <w:sz w:val="28"/>
          <w:szCs w:val="28"/>
        </w:rPr>
      </w:pPr>
      <w:r w:rsidRPr="0071509E">
        <w:rPr>
          <w:rFonts w:ascii="楷体" w:eastAsia="楷体" w:hAnsi="楷体" w:hint="eastAsia"/>
          <w:b/>
          <w:sz w:val="28"/>
          <w:szCs w:val="28"/>
        </w:rPr>
        <w:lastRenderedPageBreak/>
        <w:t>附件1  基础测试项目</w:t>
      </w:r>
    </w:p>
    <w:tbl>
      <w:tblPr>
        <w:tblStyle w:val="a3"/>
        <w:tblW w:w="13126" w:type="dxa"/>
        <w:jc w:val="center"/>
        <w:tblLook w:val="04A0"/>
      </w:tblPr>
      <w:tblGrid>
        <w:gridCol w:w="1420"/>
        <w:gridCol w:w="1045"/>
        <w:gridCol w:w="1045"/>
        <w:gridCol w:w="1134"/>
        <w:gridCol w:w="1134"/>
        <w:gridCol w:w="1560"/>
        <w:gridCol w:w="992"/>
        <w:gridCol w:w="1458"/>
        <w:gridCol w:w="966"/>
        <w:gridCol w:w="1142"/>
        <w:gridCol w:w="1230"/>
      </w:tblGrid>
      <w:tr w:rsidR="0071509E" w:rsidRPr="007544B2" w:rsidTr="002E6905">
        <w:trPr>
          <w:trHeight w:val="640"/>
          <w:jc w:val="center"/>
        </w:trPr>
        <w:tc>
          <w:tcPr>
            <w:tcW w:w="1420" w:type="dxa"/>
            <w:vMerge w:val="restart"/>
            <w:vAlign w:val="center"/>
          </w:tcPr>
          <w:p w:rsidR="0071509E" w:rsidRPr="00433B29" w:rsidRDefault="0071509E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sz w:val="24"/>
                <w:szCs w:val="24"/>
              </w:rPr>
              <w:t>测试项目</w:t>
            </w:r>
          </w:p>
        </w:tc>
        <w:tc>
          <w:tcPr>
            <w:tcW w:w="11706" w:type="dxa"/>
            <w:gridSpan w:val="10"/>
            <w:vAlign w:val="center"/>
          </w:tcPr>
          <w:p w:rsidR="0071509E" w:rsidRPr="00433B29" w:rsidRDefault="002E6905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浆料理化参数</w:t>
            </w:r>
            <w:r w:rsidR="0071509E" w:rsidRPr="00433B29">
              <w:rPr>
                <w:rFonts w:ascii="楷体" w:eastAsia="楷体" w:hAnsi="楷体" w:hint="eastAsia"/>
                <w:sz w:val="24"/>
                <w:szCs w:val="24"/>
              </w:rPr>
              <w:t>测试</w:t>
            </w:r>
          </w:p>
        </w:tc>
      </w:tr>
      <w:tr w:rsidR="00211D93" w:rsidRPr="007544B2" w:rsidTr="002E6905">
        <w:trPr>
          <w:trHeight w:val="640"/>
          <w:jc w:val="center"/>
        </w:trPr>
        <w:tc>
          <w:tcPr>
            <w:tcW w:w="1420" w:type="dxa"/>
            <w:vMerge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细度</w:t>
            </w:r>
          </w:p>
        </w:tc>
        <w:tc>
          <w:tcPr>
            <w:tcW w:w="1134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黏度</w:t>
            </w:r>
          </w:p>
        </w:tc>
        <w:tc>
          <w:tcPr>
            <w:tcW w:w="1134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固含量</w:t>
            </w:r>
          </w:p>
        </w:tc>
        <w:tc>
          <w:tcPr>
            <w:tcW w:w="2552" w:type="dxa"/>
            <w:gridSpan w:val="2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金属含量</w:t>
            </w:r>
          </w:p>
        </w:tc>
        <w:tc>
          <w:tcPr>
            <w:tcW w:w="1458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磁性物质</w:t>
            </w:r>
          </w:p>
        </w:tc>
        <w:tc>
          <w:tcPr>
            <w:tcW w:w="966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PH值</w:t>
            </w:r>
          </w:p>
        </w:tc>
        <w:tc>
          <w:tcPr>
            <w:tcW w:w="1142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水分</w:t>
            </w:r>
          </w:p>
        </w:tc>
        <w:tc>
          <w:tcPr>
            <w:tcW w:w="1230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电阻率</w:t>
            </w:r>
          </w:p>
        </w:tc>
      </w:tr>
      <w:tr w:rsidR="00211D93" w:rsidRPr="007544B2" w:rsidTr="002E6905">
        <w:trPr>
          <w:trHeight w:val="327"/>
          <w:jc w:val="center"/>
        </w:trPr>
        <w:tc>
          <w:tcPr>
            <w:tcW w:w="1420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sz w:val="24"/>
                <w:szCs w:val="24"/>
              </w:rPr>
              <w:t>需要的测试手段</w:t>
            </w:r>
          </w:p>
        </w:tc>
        <w:tc>
          <w:tcPr>
            <w:tcW w:w="1045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刮板细度仪</w:t>
            </w:r>
          </w:p>
        </w:tc>
        <w:tc>
          <w:tcPr>
            <w:tcW w:w="1045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激光粒度仪</w:t>
            </w:r>
          </w:p>
        </w:tc>
        <w:tc>
          <w:tcPr>
            <w:tcW w:w="1134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粘度测试仪</w:t>
            </w:r>
          </w:p>
        </w:tc>
        <w:tc>
          <w:tcPr>
            <w:tcW w:w="1134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精度为0.0001克分析天平</w:t>
            </w:r>
          </w:p>
        </w:tc>
        <w:tc>
          <w:tcPr>
            <w:tcW w:w="1560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ICP电感耦合等离子发射光谱仪</w:t>
            </w:r>
          </w:p>
        </w:tc>
        <w:tc>
          <w:tcPr>
            <w:tcW w:w="992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原子吸收光谱仪</w:t>
            </w:r>
          </w:p>
        </w:tc>
        <w:tc>
          <w:tcPr>
            <w:tcW w:w="1458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磁棒</w:t>
            </w:r>
          </w:p>
        </w:tc>
        <w:tc>
          <w:tcPr>
            <w:tcW w:w="966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PH计</w:t>
            </w:r>
          </w:p>
        </w:tc>
        <w:tc>
          <w:tcPr>
            <w:tcW w:w="1142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卡尔费休法</w:t>
            </w:r>
          </w:p>
        </w:tc>
        <w:tc>
          <w:tcPr>
            <w:tcW w:w="1230" w:type="dxa"/>
            <w:vAlign w:val="center"/>
          </w:tcPr>
          <w:p w:rsidR="00211D93" w:rsidRPr="00433B29" w:rsidRDefault="00211D93" w:rsidP="002E6905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四探针电阻率测试仪</w:t>
            </w:r>
          </w:p>
        </w:tc>
      </w:tr>
    </w:tbl>
    <w:p w:rsidR="0071509E" w:rsidRPr="0071509E" w:rsidRDefault="00211D93" w:rsidP="0071509E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附件2 </w:t>
      </w:r>
      <w:r w:rsidR="002E6905">
        <w:rPr>
          <w:rFonts w:ascii="楷体" w:eastAsia="楷体" w:hAnsi="楷体" w:hint="eastAsia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特定测试项目</w:t>
      </w:r>
    </w:p>
    <w:tbl>
      <w:tblPr>
        <w:tblStyle w:val="a3"/>
        <w:tblW w:w="13243" w:type="dxa"/>
        <w:jc w:val="center"/>
        <w:tblLook w:val="04A0"/>
      </w:tblPr>
      <w:tblGrid>
        <w:gridCol w:w="1367"/>
        <w:gridCol w:w="1547"/>
        <w:gridCol w:w="21"/>
        <w:gridCol w:w="2100"/>
        <w:gridCol w:w="1412"/>
        <w:gridCol w:w="1418"/>
        <w:gridCol w:w="992"/>
        <w:gridCol w:w="1744"/>
        <w:gridCol w:w="1321"/>
        <w:gridCol w:w="1321"/>
      </w:tblGrid>
      <w:tr w:rsidR="0054295F" w:rsidRPr="007544B2" w:rsidTr="0054295F">
        <w:trPr>
          <w:trHeight w:val="711"/>
          <w:jc w:val="center"/>
        </w:trPr>
        <w:tc>
          <w:tcPr>
            <w:tcW w:w="1367" w:type="dxa"/>
            <w:vAlign w:val="center"/>
          </w:tcPr>
          <w:p w:rsidR="0054295F" w:rsidRPr="00433B29" w:rsidRDefault="0054295F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代号</w:t>
            </w:r>
          </w:p>
        </w:tc>
        <w:tc>
          <w:tcPr>
            <w:tcW w:w="1568" w:type="dxa"/>
            <w:gridSpan w:val="2"/>
            <w:vAlign w:val="center"/>
          </w:tcPr>
          <w:p w:rsidR="0054295F" w:rsidRPr="00433B29" w:rsidRDefault="0054295F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A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54295F" w:rsidRPr="00433B29" w:rsidRDefault="0054295F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A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</w:tcPr>
          <w:p w:rsidR="0054295F" w:rsidRPr="00433B29" w:rsidRDefault="0054295F" w:rsidP="005429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A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4295F" w:rsidRPr="00433B29" w:rsidRDefault="0054295F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54295F" w:rsidRPr="00433B29" w:rsidRDefault="0054295F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C</w:t>
            </w:r>
          </w:p>
        </w:tc>
        <w:tc>
          <w:tcPr>
            <w:tcW w:w="1744" w:type="dxa"/>
            <w:vAlign w:val="center"/>
          </w:tcPr>
          <w:p w:rsidR="0054295F" w:rsidRPr="00433B29" w:rsidRDefault="0054295F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D</w:t>
            </w:r>
          </w:p>
        </w:tc>
        <w:tc>
          <w:tcPr>
            <w:tcW w:w="1321" w:type="dxa"/>
            <w:vAlign w:val="center"/>
          </w:tcPr>
          <w:p w:rsidR="0054295F" w:rsidRPr="00433B29" w:rsidRDefault="0054295F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E</w:t>
            </w:r>
          </w:p>
        </w:tc>
        <w:tc>
          <w:tcPr>
            <w:tcW w:w="1321" w:type="dxa"/>
            <w:vAlign w:val="center"/>
          </w:tcPr>
          <w:p w:rsidR="0054295F" w:rsidRDefault="0054295F" w:rsidP="002E69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F</w:t>
            </w:r>
          </w:p>
        </w:tc>
      </w:tr>
      <w:tr w:rsidR="0054295F" w:rsidRPr="007544B2" w:rsidTr="004D21E9">
        <w:trPr>
          <w:trHeight w:val="627"/>
          <w:jc w:val="center"/>
        </w:trPr>
        <w:tc>
          <w:tcPr>
            <w:tcW w:w="1367" w:type="dxa"/>
          </w:tcPr>
          <w:p w:rsidR="0054295F" w:rsidRPr="00433B29" w:rsidRDefault="0054295F" w:rsidP="00692D81">
            <w:pPr>
              <w:rPr>
                <w:rFonts w:ascii="楷体" w:eastAsia="楷体" w:hAnsi="楷体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sz w:val="24"/>
                <w:szCs w:val="24"/>
              </w:rPr>
              <w:t>测试项目</w:t>
            </w:r>
          </w:p>
        </w:tc>
        <w:tc>
          <w:tcPr>
            <w:tcW w:w="5080" w:type="dxa"/>
            <w:gridSpan w:val="4"/>
            <w:vAlign w:val="center"/>
          </w:tcPr>
          <w:p w:rsidR="0054295F" w:rsidRPr="00433B29" w:rsidRDefault="0054295F" w:rsidP="0054295F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石墨</w:t>
            </w:r>
            <w:proofErr w:type="gramStart"/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烯</w:t>
            </w:r>
            <w:proofErr w:type="gramEnd"/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层数</w:t>
            </w:r>
          </w:p>
        </w:tc>
        <w:tc>
          <w:tcPr>
            <w:tcW w:w="1418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浆料稳定性</w:t>
            </w:r>
          </w:p>
        </w:tc>
        <w:tc>
          <w:tcPr>
            <w:tcW w:w="992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碘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吸附值</w:t>
            </w:r>
            <w:proofErr w:type="gramEnd"/>
          </w:p>
        </w:tc>
        <w:tc>
          <w:tcPr>
            <w:tcW w:w="1744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硅元素测定</w:t>
            </w:r>
          </w:p>
        </w:tc>
        <w:tc>
          <w:tcPr>
            <w:tcW w:w="1321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阴离子测试</w:t>
            </w:r>
          </w:p>
        </w:tc>
        <w:tc>
          <w:tcPr>
            <w:tcW w:w="1321" w:type="dxa"/>
          </w:tcPr>
          <w:p w:rsidR="0054295F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石墨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烯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含量</w:t>
            </w:r>
          </w:p>
        </w:tc>
      </w:tr>
      <w:tr w:rsidR="0054295F" w:rsidRPr="007544B2" w:rsidTr="0054295F">
        <w:trPr>
          <w:trHeight w:val="346"/>
          <w:jc w:val="center"/>
        </w:trPr>
        <w:tc>
          <w:tcPr>
            <w:tcW w:w="1367" w:type="dxa"/>
          </w:tcPr>
          <w:p w:rsidR="0054295F" w:rsidRPr="00433B29" w:rsidRDefault="0054295F" w:rsidP="00692D81">
            <w:pPr>
              <w:rPr>
                <w:rFonts w:ascii="楷体" w:eastAsia="楷体" w:hAnsi="楷体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sz w:val="24"/>
                <w:szCs w:val="24"/>
              </w:rPr>
              <w:t>测试手段</w:t>
            </w:r>
          </w:p>
        </w:tc>
        <w:tc>
          <w:tcPr>
            <w:tcW w:w="1547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原子力显微镜 （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A</w:t>
            </w: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F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M</w:t>
            </w: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21" w:type="dxa"/>
            <w:gridSpan w:val="2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433B2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高分辨电子显微镜（HRTEM)</w:t>
            </w:r>
          </w:p>
        </w:tc>
        <w:tc>
          <w:tcPr>
            <w:tcW w:w="1412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XRD</w:t>
            </w:r>
          </w:p>
        </w:tc>
        <w:tc>
          <w:tcPr>
            <w:tcW w:w="1418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离心加速</w:t>
            </w:r>
          </w:p>
        </w:tc>
        <w:tc>
          <w:tcPr>
            <w:tcW w:w="992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化学滴定</w:t>
            </w:r>
          </w:p>
        </w:tc>
        <w:tc>
          <w:tcPr>
            <w:tcW w:w="1744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11D9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硅</w:t>
            </w:r>
            <w:proofErr w:type="gramStart"/>
            <w:r w:rsidRPr="00211D9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钼</w:t>
            </w:r>
            <w:proofErr w:type="gramEnd"/>
            <w:r w:rsidRPr="00211D9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蓝分光光度法</w:t>
            </w:r>
          </w:p>
        </w:tc>
        <w:tc>
          <w:tcPr>
            <w:tcW w:w="1321" w:type="dxa"/>
            <w:vAlign w:val="center"/>
          </w:tcPr>
          <w:p w:rsidR="0054295F" w:rsidRPr="00433B29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离子色谱法</w:t>
            </w:r>
          </w:p>
        </w:tc>
        <w:tc>
          <w:tcPr>
            <w:tcW w:w="1321" w:type="dxa"/>
          </w:tcPr>
          <w:p w:rsidR="0054295F" w:rsidRDefault="0054295F" w:rsidP="00692D81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</w:tbl>
    <w:p w:rsidR="00C22665" w:rsidRDefault="00C22665">
      <w:pPr>
        <w:rPr>
          <w:rFonts w:asciiTheme="minorEastAsia" w:hAnsiTheme="minorEastAsia"/>
          <w:sz w:val="18"/>
          <w:szCs w:val="18"/>
        </w:rPr>
      </w:pPr>
    </w:p>
    <w:p w:rsidR="00C22665" w:rsidRDefault="00C22665">
      <w:pPr>
        <w:rPr>
          <w:rFonts w:asciiTheme="minorEastAsia" w:hAnsiTheme="minorEastAsia"/>
          <w:sz w:val="18"/>
          <w:szCs w:val="18"/>
        </w:rPr>
      </w:pPr>
    </w:p>
    <w:sectPr w:rsidR="00C22665" w:rsidSect="002E69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0B" w:rsidRDefault="00413B0B" w:rsidP="00C22665">
      <w:r>
        <w:separator/>
      </w:r>
    </w:p>
  </w:endnote>
  <w:endnote w:type="continuationSeparator" w:id="0">
    <w:p w:rsidR="00413B0B" w:rsidRDefault="00413B0B" w:rsidP="00C22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0B" w:rsidRDefault="00413B0B" w:rsidP="00C22665">
      <w:r>
        <w:separator/>
      </w:r>
    </w:p>
  </w:footnote>
  <w:footnote w:type="continuationSeparator" w:id="0">
    <w:p w:rsidR="00413B0B" w:rsidRDefault="00413B0B" w:rsidP="00C22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B9D"/>
    <w:rsid w:val="00031CB3"/>
    <w:rsid w:val="00054011"/>
    <w:rsid w:val="00072142"/>
    <w:rsid w:val="00097E71"/>
    <w:rsid w:val="000A22D0"/>
    <w:rsid w:val="000C5159"/>
    <w:rsid w:val="00160309"/>
    <w:rsid w:val="001C117F"/>
    <w:rsid w:val="00211D93"/>
    <w:rsid w:val="00252A79"/>
    <w:rsid w:val="002E6905"/>
    <w:rsid w:val="0032791F"/>
    <w:rsid w:val="003A5C25"/>
    <w:rsid w:val="00413B0B"/>
    <w:rsid w:val="004306E7"/>
    <w:rsid w:val="00433B29"/>
    <w:rsid w:val="00437178"/>
    <w:rsid w:val="004A4108"/>
    <w:rsid w:val="0054295F"/>
    <w:rsid w:val="00577ADF"/>
    <w:rsid w:val="0071509E"/>
    <w:rsid w:val="007544B2"/>
    <w:rsid w:val="00763B9B"/>
    <w:rsid w:val="007D4D73"/>
    <w:rsid w:val="0082351F"/>
    <w:rsid w:val="0083303A"/>
    <w:rsid w:val="00850F22"/>
    <w:rsid w:val="0089642E"/>
    <w:rsid w:val="009B0627"/>
    <w:rsid w:val="00A15414"/>
    <w:rsid w:val="00B763E1"/>
    <w:rsid w:val="00C22665"/>
    <w:rsid w:val="00C75B9D"/>
    <w:rsid w:val="00CA75B1"/>
    <w:rsid w:val="00D833E4"/>
    <w:rsid w:val="00E26125"/>
    <w:rsid w:val="00E444F3"/>
    <w:rsid w:val="00F64E5B"/>
    <w:rsid w:val="00F75833"/>
    <w:rsid w:val="00FC50BD"/>
    <w:rsid w:val="00FD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4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2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2266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22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2266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A41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4108"/>
    <w:rPr>
      <w:sz w:val="18"/>
      <w:szCs w:val="18"/>
    </w:rPr>
  </w:style>
  <w:style w:type="table" w:styleId="-5">
    <w:name w:val="Light Shading Accent 5"/>
    <w:basedOn w:val="a1"/>
    <w:uiPriority w:val="60"/>
    <w:rsid w:val="0083303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83303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83303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3303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浅色底纹 - 强调文字颜色 11"/>
    <w:basedOn w:val="a1"/>
    <w:uiPriority w:val="60"/>
    <w:rsid w:val="0083303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浅色底纹1"/>
    <w:basedOn w:val="a1"/>
    <w:uiPriority w:val="60"/>
    <w:rsid w:val="0083303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unhideWhenUsed/>
    <w:rsid w:val="00715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54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dard@c-g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B6F4-79E7-47A8-832F-C4076349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宋慎良</dc:creator>
  <cp:lastModifiedBy>Windows 用户</cp:lastModifiedBy>
  <cp:revision>8</cp:revision>
  <dcterms:created xsi:type="dcterms:W3CDTF">2019-03-20T09:56:00Z</dcterms:created>
  <dcterms:modified xsi:type="dcterms:W3CDTF">2019-03-21T07:40:00Z</dcterms:modified>
</cp:coreProperties>
</file>